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A2" w:rsidRDefault="00487BA2" w:rsidP="005226F3"/>
    <w:p w:rsidR="00487BA2" w:rsidRDefault="00487BA2" w:rsidP="005226F3">
      <w:r>
        <w:t>Eval Question Idea:</w:t>
      </w:r>
    </w:p>
    <w:p w:rsidR="00487BA2" w:rsidRDefault="00487BA2" w:rsidP="005226F3"/>
    <w:p w:rsidR="005226F3" w:rsidRDefault="005226F3" w:rsidP="005226F3">
      <w:r>
        <w:t>We were asked to supply more information about the program level analysis.  In our Mission Statement, there are nine content areas that we consider when planning for our physician learners.  Activities can include one or more of the content areas.  As taken from the Mission Statement, content areas are:</w:t>
      </w:r>
    </w:p>
    <w:p w:rsidR="005226F3" w:rsidRPr="00125C72" w:rsidRDefault="005226F3" w:rsidP="005226F3">
      <w:pPr>
        <w:spacing w:after="0" w:line="240" w:lineRule="auto"/>
        <w:rPr>
          <w:sz w:val="20"/>
          <w:szCs w:val="20"/>
        </w:rPr>
      </w:pPr>
      <w:r w:rsidRPr="00125C72">
        <w:rPr>
          <w:b/>
          <w:i/>
          <w:sz w:val="20"/>
          <w:szCs w:val="20"/>
        </w:rPr>
        <w:t>Content Areas:</w:t>
      </w:r>
      <w:r w:rsidRPr="00125C72">
        <w:rPr>
          <w:sz w:val="20"/>
          <w:szCs w:val="20"/>
        </w:rPr>
        <w:t xml:space="preserve"> CME activities will reflect the diverse specialties represented within the St. Vincent Hospital system.  The goal is to design activities that will target professional practice gaps (PPG) of our</w:t>
      </w:r>
      <w:r>
        <w:rPr>
          <w:sz w:val="20"/>
          <w:szCs w:val="20"/>
        </w:rPr>
        <w:t xml:space="preserve"> physician</w:t>
      </w:r>
      <w:r w:rsidRPr="00125C72">
        <w:rPr>
          <w:sz w:val="20"/>
          <w:szCs w:val="20"/>
        </w:rPr>
        <w:t xml:space="preserve"> learners. Content areas addressed may include, but are not limited to, any of the following: </w:t>
      </w:r>
    </w:p>
    <w:p w:rsidR="005226F3" w:rsidRPr="00125C72" w:rsidRDefault="005226F3" w:rsidP="005226F3">
      <w:pPr>
        <w:pStyle w:val="ListParagraph"/>
        <w:numPr>
          <w:ilvl w:val="0"/>
          <w:numId w:val="1"/>
        </w:numPr>
        <w:spacing w:after="0" w:line="240" w:lineRule="auto"/>
        <w:rPr>
          <w:sz w:val="20"/>
          <w:szCs w:val="20"/>
        </w:rPr>
      </w:pPr>
      <w:r w:rsidRPr="00125C72">
        <w:rPr>
          <w:sz w:val="20"/>
          <w:szCs w:val="20"/>
        </w:rPr>
        <w:t>Compliance with regulatory core measures</w:t>
      </w:r>
    </w:p>
    <w:p w:rsidR="005226F3" w:rsidRPr="00125C72" w:rsidRDefault="005226F3" w:rsidP="005226F3">
      <w:pPr>
        <w:pStyle w:val="ListParagraph"/>
        <w:numPr>
          <w:ilvl w:val="0"/>
          <w:numId w:val="1"/>
        </w:numPr>
        <w:spacing w:after="0" w:line="240" w:lineRule="auto"/>
        <w:rPr>
          <w:sz w:val="20"/>
          <w:szCs w:val="20"/>
        </w:rPr>
      </w:pPr>
      <w:r w:rsidRPr="00125C72">
        <w:rPr>
          <w:sz w:val="20"/>
          <w:szCs w:val="20"/>
        </w:rPr>
        <w:t>Updates in clinical medicine and basic research</w:t>
      </w:r>
    </w:p>
    <w:p w:rsidR="005226F3" w:rsidRPr="00125C72" w:rsidRDefault="005226F3" w:rsidP="005226F3">
      <w:pPr>
        <w:pStyle w:val="ListParagraph"/>
        <w:numPr>
          <w:ilvl w:val="0"/>
          <w:numId w:val="1"/>
        </w:numPr>
        <w:spacing w:after="0" w:line="240" w:lineRule="auto"/>
        <w:rPr>
          <w:sz w:val="20"/>
          <w:szCs w:val="20"/>
        </w:rPr>
      </w:pPr>
      <w:r w:rsidRPr="00125C72">
        <w:rPr>
          <w:sz w:val="20"/>
          <w:szCs w:val="20"/>
        </w:rPr>
        <w:t>Best practice recommendations for medical care</w:t>
      </w:r>
    </w:p>
    <w:p w:rsidR="005226F3" w:rsidRPr="00125C72" w:rsidRDefault="005226F3" w:rsidP="005226F3">
      <w:pPr>
        <w:pStyle w:val="ListParagraph"/>
        <w:numPr>
          <w:ilvl w:val="0"/>
          <w:numId w:val="1"/>
        </w:numPr>
        <w:spacing w:after="0" w:line="240" w:lineRule="auto"/>
        <w:rPr>
          <w:sz w:val="20"/>
          <w:szCs w:val="20"/>
        </w:rPr>
      </w:pPr>
      <w:r w:rsidRPr="00125C72">
        <w:rPr>
          <w:sz w:val="20"/>
          <w:szCs w:val="20"/>
        </w:rPr>
        <w:t>Patient and caregiver safety and quality process initiatives</w:t>
      </w:r>
    </w:p>
    <w:p w:rsidR="005226F3" w:rsidRPr="00125C72" w:rsidRDefault="005226F3" w:rsidP="005226F3">
      <w:pPr>
        <w:pStyle w:val="ListParagraph"/>
        <w:numPr>
          <w:ilvl w:val="0"/>
          <w:numId w:val="1"/>
        </w:numPr>
        <w:spacing w:after="0" w:line="240" w:lineRule="auto"/>
        <w:rPr>
          <w:sz w:val="20"/>
          <w:szCs w:val="20"/>
        </w:rPr>
      </w:pPr>
      <w:r w:rsidRPr="00125C72">
        <w:rPr>
          <w:sz w:val="20"/>
          <w:szCs w:val="20"/>
        </w:rPr>
        <w:t>Procedural practices and updates</w:t>
      </w:r>
    </w:p>
    <w:p w:rsidR="005226F3" w:rsidRPr="00125C72" w:rsidRDefault="005226F3" w:rsidP="005226F3">
      <w:pPr>
        <w:pStyle w:val="ListParagraph"/>
        <w:numPr>
          <w:ilvl w:val="0"/>
          <w:numId w:val="1"/>
        </w:numPr>
        <w:spacing w:after="0" w:line="240" w:lineRule="auto"/>
        <w:rPr>
          <w:sz w:val="20"/>
          <w:szCs w:val="20"/>
        </w:rPr>
      </w:pPr>
      <w:r w:rsidRPr="00125C72">
        <w:rPr>
          <w:sz w:val="20"/>
          <w:szCs w:val="20"/>
        </w:rPr>
        <w:t>New technological advances</w:t>
      </w:r>
    </w:p>
    <w:p w:rsidR="005226F3" w:rsidRPr="00125C72" w:rsidRDefault="005226F3" w:rsidP="005226F3">
      <w:pPr>
        <w:pStyle w:val="ListParagraph"/>
        <w:numPr>
          <w:ilvl w:val="0"/>
          <w:numId w:val="1"/>
        </w:numPr>
        <w:spacing w:after="0" w:line="240" w:lineRule="auto"/>
        <w:rPr>
          <w:sz w:val="20"/>
          <w:szCs w:val="20"/>
        </w:rPr>
      </w:pPr>
      <w:r w:rsidRPr="00125C72">
        <w:rPr>
          <w:sz w:val="20"/>
          <w:szCs w:val="20"/>
        </w:rPr>
        <w:t>Research and regulatory affairs</w:t>
      </w:r>
    </w:p>
    <w:p w:rsidR="005226F3" w:rsidRPr="00125C72" w:rsidRDefault="005226F3" w:rsidP="005226F3">
      <w:pPr>
        <w:pStyle w:val="ListParagraph"/>
        <w:numPr>
          <w:ilvl w:val="0"/>
          <w:numId w:val="1"/>
        </w:numPr>
        <w:spacing w:after="0" w:line="240" w:lineRule="auto"/>
        <w:rPr>
          <w:sz w:val="20"/>
          <w:szCs w:val="20"/>
        </w:rPr>
      </w:pPr>
      <w:r w:rsidRPr="00125C72">
        <w:rPr>
          <w:sz w:val="20"/>
          <w:szCs w:val="20"/>
        </w:rPr>
        <w:t>Professional development including bioethics, leadership and communication skills</w:t>
      </w:r>
    </w:p>
    <w:p w:rsidR="005226F3" w:rsidRDefault="005226F3" w:rsidP="005226F3">
      <w:pPr>
        <w:pStyle w:val="ListParagraph"/>
        <w:numPr>
          <w:ilvl w:val="0"/>
          <w:numId w:val="1"/>
        </w:numPr>
        <w:spacing w:after="0" w:line="240" w:lineRule="auto"/>
        <w:rPr>
          <w:sz w:val="20"/>
          <w:szCs w:val="20"/>
        </w:rPr>
      </w:pPr>
      <w:r w:rsidRPr="00125C72">
        <w:rPr>
          <w:sz w:val="20"/>
          <w:szCs w:val="20"/>
        </w:rPr>
        <w:t>Patient Experience</w:t>
      </w:r>
    </w:p>
    <w:p w:rsidR="005226F3" w:rsidRDefault="005226F3" w:rsidP="005226F3">
      <w:pPr>
        <w:pStyle w:val="ListParagraph"/>
      </w:pPr>
    </w:p>
    <w:p w:rsidR="005226F3" w:rsidRDefault="005226F3" w:rsidP="005226F3">
      <w:pPr>
        <w:pStyle w:val="ListParagraph"/>
      </w:pPr>
    </w:p>
    <w:p w:rsidR="005226F3" w:rsidRDefault="005226F3" w:rsidP="005226F3">
      <w:pPr>
        <w:pStyle w:val="ListParagraph"/>
      </w:pPr>
    </w:p>
    <w:p w:rsidR="005226F3" w:rsidRDefault="005226F3" w:rsidP="005226F3">
      <w:pPr>
        <w:pStyle w:val="ListParagraph"/>
      </w:pPr>
    </w:p>
    <w:p w:rsidR="005226F3" w:rsidRDefault="005226F3" w:rsidP="005226F3">
      <w:bookmarkStart w:id="0" w:name="_GoBack"/>
      <w:bookmarkEnd w:id="0"/>
      <w:r>
        <w:t>A question for an activity can be designed around this information.  Based on the CME Mission and that CME is designed to change competence, performance or patient outcomes, what areas did this activity meet?   Check all that apply to this activity?</w:t>
      </w:r>
    </w:p>
    <w:p w:rsidR="00487BA2" w:rsidRDefault="00487BA2" w:rsidP="00487BA2">
      <w:pPr>
        <w:pStyle w:val="ListParagraph"/>
      </w:pPr>
      <w:r>
        <w:t xml:space="preserve">The following graph shows how we used the information in our program analysis.  </w:t>
      </w:r>
    </w:p>
    <w:p w:rsidR="00487BA2" w:rsidRDefault="00487BA2" w:rsidP="00487BA2">
      <w:pPr>
        <w:pStyle w:val="ListParagraph"/>
      </w:pPr>
    </w:p>
    <w:p w:rsidR="00487BA2" w:rsidRDefault="00487BA2" w:rsidP="00487BA2">
      <w:pPr>
        <w:pStyle w:val="ListParagraph"/>
      </w:pPr>
    </w:p>
    <w:p w:rsidR="00487BA2" w:rsidRDefault="00487BA2" w:rsidP="00487BA2">
      <w:pPr>
        <w:pStyle w:val="ListParagraph"/>
      </w:pPr>
    </w:p>
    <w:p w:rsidR="00487BA2" w:rsidRDefault="00487BA2" w:rsidP="00487BA2">
      <w:pPr>
        <w:pStyle w:val="ListParagraph"/>
      </w:pPr>
    </w:p>
    <w:p w:rsidR="00487BA2" w:rsidRDefault="00487BA2" w:rsidP="00487BA2">
      <w:pPr>
        <w:pStyle w:val="ListParagraph"/>
      </w:pPr>
    </w:p>
    <w:p w:rsidR="00487BA2" w:rsidRDefault="00487BA2" w:rsidP="00487BA2">
      <w:pPr>
        <w:pStyle w:val="ListParagraph"/>
      </w:pPr>
    </w:p>
    <w:p w:rsidR="00487BA2" w:rsidRDefault="00487BA2" w:rsidP="00487BA2">
      <w:pPr>
        <w:pStyle w:val="ListParagraph"/>
      </w:pPr>
    </w:p>
    <w:p w:rsidR="00487BA2" w:rsidRDefault="00487BA2" w:rsidP="00487BA2">
      <w:pPr>
        <w:pStyle w:val="ListParagraph"/>
      </w:pPr>
    </w:p>
    <w:p w:rsidR="00487BA2" w:rsidRDefault="00487BA2" w:rsidP="00487BA2">
      <w:pPr>
        <w:pStyle w:val="ListParagraph"/>
      </w:pPr>
    </w:p>
    <w:p w:rsidR="00487BA2" w:rsidRDefault="00487BA2" w:rsidP="00487BA2">
      <w:pPr>
        <w:pStyle w:val="ListParagraph"/>
      </w:pPr>
    </w:p>
    <w:p w:rsidR="00487BA2" w:rsidRDefault="00487BA2" w:rsidP="00487BA2">
      <w:pPr>
        <w:pStyle w:val="ListParagraph"/>
      </w:pPr>
    </w:p>
    <w:p w:rsidR="005226F3" w:rsidRDefault="005226F3" w:rsidP="00487BA2">
      <w:pPr>
        <w:ind w:left="360"/>
      </w:pPr>
      <w:r>
        <w:rPr>
          <w:noProof/>
        </w:rPr>
        <w:lastRenderedPageBreak/>
        <w:drawing>
          <wp:inline distT="0" distB="0" distL="0" distR="0" wp14:anchorId="46FC7111" wp14:editId="5D8A6201">
            <wp:extent cx="4572000" cy="6408751"/>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70086" w:rsidRDefault="00870086"/>
    <w:sectPr w:rsidR="00870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5536F"/>
    <w:multiLevelType w:val="hybridMultilevel"/>
    <w:tmpl w:val="02A2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F3"/>
    <w:rsid w:val="00487BA2"/>
    <w:rsid w:val="005226F3"/>
    <w:rsid w:val="0087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6F3"/>
    <w:pPr>
      <w:ind w:left="720"/>
      <w:contextualSpacing/>
    </w:pPr>
    <w:rPr>
      <w:rFonts w:eastAsiaTheme="minorEastAsia"/>
    </w:rPr>
  </w:style>
  <w:style w:type="paragraph" w:styleId="BalloonText">
    <w:name w:val="Balloon Text"/>
    <w:basedOn w:val="Normal"/>
    <w:link w:val="BalloonTextChar"/>
    <w:uiPriority w:val="99"/>
    <w:semiHidden/>
    <w:unhideWhenUsed/>
    <w:rsid w:val="00522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6F3"/>
    <w:pPr>
      <w:ind w:left="720"/>
      <w:contextualSpacing/>
    </w:pPr>
    <w:rPr>
      <w:rFonts w:eastAsiaTheme="minorEastAsia"/>
    </w:rPr>
  </w:style>
  <w:style w:type="paragraph" w:styleId="BalloonText">
    <w:name w:val="Balloon Text"/>
    <w:basedOn w:val="Normal"/>
    <w:link w:val="BalloonTextChar"/>
    <w:uiPriority w:val="99"/>
    <w:semiHidden/>
    <w:unhideWhenUsed/>
    <w:rsid w:val="00522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ahwfilinind006\common\MedEd\ADMIN\CME\Activity%20Tracking_Spreadsheets\2015\2015%20ActivityTracking%20List-modified%20_%20Mission%20State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5.1400554097404488E-2"/>
          <c:w val="0.55067825896762901"/>
          <c:h val="0.79558253135024792"/>
        </c:manualLayout>
      </c:layout>
      <c:barChart>
        <c:barDir val="col"/>
        <c:grouping val="clustered"/>
        <c:varyColors val="0"/>
        <c:ser>
          <c:idx val="0"/>
          <c:order val="0"/>
          <c:tx>
            <c:strRef>
              <c:f>'Live Course Outcomes'!$T$2</c:f>
              <c:strCache>
                <c:ptCount val="1"/>
                <c:pt idx="0">
                  <c:v>·         Compliance with regulatory core measures</c:v>
                </c:pt>
              </c:strCache>
            </c:strRef>
          </c:tx>
          <c:invertIfNegative val="0"/>
          <c:val>
            <c:numRef>
              <c:f>'Live Course Outcomes'!$T$3</c:f>
              <c:numCache>
                <c:formatCode>General</c:formatCode>
                <c:ptCount val="1"/>
                <c:pt idx="0">
                  <c:v>12</c:v>
                </c:pt>
              </c:numCache>
            </c:numRef>
          </c:val>
        </c:ser>
        <c:ser>
          <c:idx val="1"/>
          <c:order val="1"/>
          <c:tx>
            <c:strRef>
              <c:f>'Live Course Outcomes'!$U$2</c:f>
              <c:strCache>
                <c:ptCount val="1"/>
                <c:pt idx="0">
                  <c:v>·         Updates in clinical medicine and basic research</c:v>
                </c:pt>
              </c:strCache>
            </c:strRef>
          </c:tx>
          <c:invertIfNegative val="0"/>
          <c:val>
            <c:numRef>
              <c:f>'Live Course Outcomes'!$U$3</c:f>
              <c:numCache>
                <c:formatCode>General</c:formatCode>
                <c:ptCount val="1"/>
                <c:pt idx="0">
                  <c:v>48</c:v>
                </c:pt>
              </c:numCache>
            </c:numRef>
          </c:val>
        </c:ser>
        <c:ser>
          <c:idx val="2"/>
          <c:order val="2"/>
          <c:tx>
            <c:strRef>
              <c:f>'Live Course Outcomes'!$V$2</c:f>
              <c:strCache>
                <c:ptCount val="1"/>
                <c:pt idx="0">
                  <c:v>·         Best practice recommendations for medical care</c:v>
                </c:pt>
              </c:strCache>
            </c:strRef>
          </c:tx>
          <c:invertIfNegative val="0"/>
          <c:dLbls>
            <c:showLegendKey val="0"/>
            <c:showVal val="1"/>
            <c:showCatName val="0"/>
            <c:showSerName val="0"/>
            <c:showPercent val="0"/>
            <c:showBubbleSize val="0"/>
            <c:showLeaderLines val="0"/>
          </c:dLbls>
          <c:val>
            <c:numRef>
              <c:f>'Live Course Outcomes'!$V$3</c:f>
              <c:numCache>
                <c:formatCode>General</c:formatCode>
                <c:ptCount val="1"/>
                <c:pt idx="0">
                  <c:v>55</c:v>
                </c:pt>
              </c:numCache>
            </c:numRef>
          </c:val>
        </c:ser>
        <c:ser>
          <c:idx val="3"/>
          <c:order val="3"/>
          <c:tx>
            <c:strRef>
              <c:f>'Live Course Outcomes'!$W$2</c:f>
              <c:strCache>
                <c:ptCount val="1"/>
                <c:pt idx="0">
                  <c:v>·         Patient and caregiver safety and quality process initiatives</c:v>
                </c:pt>
              </c:strCache>
            </c:strRef>
          </c:tx>
          <c:invertIfNegative val="0"/>
          <c:val>
            <c:numRef>
              <c:f>'Live Course Outcomes'!$W$3</c:f>
              <c:numCache>
                <c:formatCode>General</c:formatCode>
                <c:ptCount val="1"/>
                <c:pt idx="0">
                  <c:v>6</c:v>
                </c:pt>
              </c:numCache>
            </c:numRef>
          </c:val>
        </c:ser>
        <c:ser>
          <c:idx val="4"/>
          <c:order val="4"/>
          <c:tx>
            <c:strRef>
              <c:f>'Live Course Outcomes'!$X$2</c:f>
              <c:strCache>
                <c:ptCount val="1"/>
                <c:pt idx="0">
                  <c:v>·         Procedural practices and updates</c:v>
                </c:pt>
              </c:strCache>
            </c:strRef>
          </c:tx>
          <c:invertIfNegative val="0"/>
          <c:val>
            <c:numRef>
              <c:f>'Live Course Outcomes'!$X$3</c:f>
              <c:numCache>
                <c:formatCode>General</c:formatCode>
                <c:ptCount val="1"/>
                <c:pt idx="0">
                  <c:v>51</c:v>
                </c:pt>
              </c:numCache>
            </c:numRef>
          </c:val>
        </c:ser>
        <c:ser>
          <c:idx val="5"/>
          <c:order val="5"/>
          <c:tx>
            <c:strRef>
              <c:f>'Live Course Outcomes'!$Y$2</c:f>
              <c:strCache>
                <c:ptCount val="1"/>
                <c:pt idx="0">
                  <c:v>·         New technological advances</c:v>
                </c:pt>
              </c:strCache>
            </c:strRef>
          </c:tx>
          <c:invertIfNegative val="0"/>
          <c:val>
            <c:numRef>
              <c:f>'Live Course Outcomes'!$Y$3</c:f>
              <c:numCache>
                <c:formatCode>General</c:formatCode>
                <c:ptCount val="1"/>
                <c:pt idx="0">
                  <c:v>3</c:v>
                </c:pt>
              </c:numCache>
            </c:numRef>
          </c:val>
        </c:ser>
        <c:ser>
          <c:idx val="6"/>
          <c:order val="6"/>
          <c:tx>
            <c:strRef>
              <c:f>'Live Course Outcomes'!$Z$2</c:f>
              <c:strCache>
                <c:ptCount val="1"/>
                <c:pt idx="0">
                  <c:v>·         Research and regulatory affairs</c:v>
                </c:pt>
              </c:strCache>
            </c:strRef>
          </c:tx>
          <c:invertIfNegative val="0"/>
          <c:val>
            <c:numRef>
              <c:f>'Live Course Outcomes'!$Z$3</c:f>
              <c:numCache>
                <c:formatCode>General</c:formatCode>
                <c:ptCount val="1"/>
                <c:pt idx="0">
                  <c:v>1</c:v>
                </c:pt>
              </c:numCache>
            </c:numRef>
          </c:val>
        </c:ser>
        <c:ser>
          <c:idx val="7"/>
          <c:order val="7"/>
          <c:tx>
            <c:strRef>
              <c:f>'Live Course Outcomes'!$AA$2</c:f>
              <c:strCache>
                <c:ptCount val="1"/>
                <c:pt idx="0">
                  <c:v>·         Patient Experience</c:v>
                </c:pt>
              </c:strCache>
            </c:strRef>
          </c:tx>
          <c:invertIfNegative val="0"/>
          <c:val>
            <c:numRef>
              <c:f>'Live Course Outcomes'!$AA$3</c:f>
              <c:numCache>
                <c:formatCode>General</c:formatCode>
                <c:ptCount val="1"/>
                <c:pt idx="0">
                  <c:v>3</c:v>
                </c:pt>
              </c:numCache>
            </c:numRef>
          </c:val>
        </c:ser>
        <c:ser>
          <c:idx val="8"/>
          <c:order val="8"/>
          <c:tx>
            <c:strRef>
              <c:f>'Live Course Outcomes'!$AB$2</c:f>
              <c:strCache>
                <c:ptCount val="1"/>
                <c:pt idx="0">
                  <c:v>·         Professional development including bioethics, leadership and communication skills</c:v>
                </c:pt>
              </c:strCache>
            </c:strRef>
          </c:tx>
          <c:invertIfNegative val="0"/>
          <c:val>
            <c:numRef>
              <c:f>'Live Course Outcomes'!$AB$3</c:f>
              <c:numCache>
                <c:formatCode>General</c:formatCode>
                <c:ptCount val="1"/>
                <c:pt idx="0">
                  <c:v>12</c:v>
                </c:pt>
              </c:numCache>
            </c:numRef>
          </c:val>
        </c:ser>
        <c:dLbls>
          <c:showLegendKey val="0"/>
          <c:showVal val="0"/>
          <c:showCatName val="0"/>
          <c:showSerName val="0"/>
          <c:showPercent val="0"/>
          <c:showBubbleSize val="0"/>
        </c:dLbls>
        <c:gapWidth val="150"/>
        <c:axId val="147548416"/>
        <c:axId val="147554304"/>
      </c:barChart>
      <c:catAx>
        <c:axId val="147548416"/>
        <c:scaling>
          <c:orientation val="minMax"/>
        </c:scaling>
        <c:delete val="0"/>
        <c:axPos val="b"/>
        <c:majorTickMark val="out"/>
        <c:minorTickMark val="none"/>
        <c:tickLblPos val="nextTo"/>
        <c:crossAx val="147554304"/>
        <c:crosses val="autoZero"/>
        <c:auto val="1"/>
        <c:lblAlgn val="ctr"/>
        <c:lblOffset val="100"/>
        <c:noMultiLvlLbl val="0"/>
      </c:catAx>
      <c:valAx>
        <c:axId val="147554304"/>
        <c:scaling>
          <c:orientation val="minMax"/>
        </c:scaling>
        <c:delete val="0"/>
        <c:axPos val="l"/>
        <c:majorGridlines/>
        <c:numFmt formatCode="General" sourceLinked="1"/>
        <c:majorTickMark val="out"/>
        <c:minorTickMark val="none"/>
        <c:tickLblPos val="nextTo"/>
        <c:crossAx val="147548416"/>
        <c:crosses val="autoZero"/>
        <c:crossBetween val="between"/>
      </c:valAx>
    </c:plotArea>
    <c:legend>
      <c:legendPos val="r"/>
      <c:layout>
        <c:manualLayout>
          <c:xMode val="edge"/>
          <c:yMode val="edge"/>
          <c:x val="0.64211111111111108"/>
          <c:y val="4.7393634110609081E-2"/>
          <c:w val="0.3412222222222222"/>
          <c:h val="0.8713580852181649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205</Words>
  <Characters>1175</Characters>
  <Application>Microsoft Office Word</Application>
  <DocSecurity>0</DocSecurity>
  <Lines>9</Lines>
  <Paragraphs>2</Paragraphs>
  <ScaleCrop>false</ScaleCrop>
  <Company>Ascension Health</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 Mikosz</dc:creator>
  <cp:lastModifiedBy>Jane L. Mikosz</cp:lastModifiedBy>
  <cp:revision>2</cp:revision>
  <dcterms:created xsi:type="dcterms:W3CDTF">2016-07-29T14:56:00Z</dcterms:created>
  <dcterms:modified xsi:type="dcterms:W3CDTF">2016-07-29T15:03:00Z</dcterms:modified>
</cp:coreProperties>
</file>